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left="0" w:hanging="0"/>
        <w:outlineLvl w:val="0"/>
        <w:rPr/>
      </w:pPr>
      <w:r>
        <w:rPr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Приложение </w:t>
      </w:r>
    </w:p>
    <w:p>
      <w:pPr>
        <w:pStyle w:val="Normal"/>
        <w:numPr>
          <w:ilvl w:val="0"/>
          <w:numId w:val="0"/>
        </w:numPr>
        <w:ind w:left="10206" w:hanging="141"/>
        <w:jc w:val="right"/>
        <w:outlineLvl w:val="0"/>
        <w:rPr/>
      </w:pPr>
      <w:r>
        <w:rPr/>
        <w:t>к муниципальной программе</w:t>
      </w:r>
    </w:p>
    <w:p>
      <w:pPr>
        <w:pStyle w:val="Normal"/>
        <w:numPr>
          <w:ilvl w:val="0"/>
          <w:numId w:val="0"/>
        </w:numPr>
        <w:ind w:left="10206" w:hanging="141"/>
        <w:jc w:val="right"/>
        <w:outlineLvl w:val="0"/>
        <w:rPr/>
      </w:pPr>
      <w:r>
        <w:rPr/>
      </w:r>
    </w:p>
    <w:p>
      <w:pPr>
        <w:pStyle w:val="Normal"/>
        <w:jc w:val="center"/>
        <w:rPr>
          <w:shd w:fill="FFD8CE" w:val="clear"/>
        </w:rPr>
      </w:pPr>
      <w:r>
        <w:rPr>
          <w:shd w:fill="FFD8CE" w:val="clear"/>
        </w:rPr>
      </w:r>
    </w:p>
    <w:p>
      <w:pPr>
        <w:pStyle w:val="Normal"/>
        <w:jc w:val="center"/>
        <w:rPr>
          <w:shd w:fill="auto" w:val="clear"/>
        </w:rPr>
      </w:pPr>
      <w:r>
        <w:rPr>
          <w:shd w:fill="auto" w:val="clear"/>
        </w:rPr>
        <w:t>ПАСПОРТ</w:t>
      </w:r>
    </w:p>
    <w:p>
      <w:pPr>
        <w:pStyle w:val="Normal"/>
        <w:jc w:val="center"/>
        <w:rPr>
          <w:shd w:fill="auto" w:val="clear"/>
        </w:rPr>
      </w:pPr>
      <w:r>
        <w:rPr>
          <w:shd w:fill="auto" w:val="clear"/>
        </w:rPr>
        <w:t>муниципальной программы</w:t>
      </w:r>
    </w:p>
    <w:p>
      <w:pPr>
        <w:pStyle w:val="Normal"/>
        <w:jc w:val="center"/>
        <w:rPr>
          <w:shd w:fill="auto" w:val="clear"/>
        </w:rPr>
      </w:pPr>
      <w:r>
        <w:rPr>
          <w:shd w:fill="auto" w:val="clear"/>
        </w:rPr>
        <w:t>«Обеспечение беспрепятственного доступа инвалидов и других маломобильных групп населения к жилым и общественным зданиям, объектам социальной и транспортной инфраструктуры на территории Копейского городского округа»</w:t>
      </w:r>
    </w:p>
    <w:p>
      <w:pPr>
        <w:pStyle w:val="Normal"/>
        <w:tabs>
          <w:tab w:val="clear" w:pos="708"/>
          <w:tab w:val="left" w:pos="6697" w:leader="none"/>
        </w:tabs>
        <w:rPr>
          <w:shd w:fill="auto" w:val="clear"/>
        </w:rPr>
      </w:pPr>
      <w:r>
        <w:rPr>
          <w:shd w:fill="auto" w:val="clear"/>
        </w:rPr>
        <w:tab/>
      </w:r>
    </w:p>
    <w:p>
      <w:pPr>
        <w:pStyle w:val="ListParagraph"/>
        <w:numPr>
          <w:ilvl w:val="0"/>
          <w:numId w:val="0"/>
        </w:numPr>
        <w:ind w:left="0" w:hanging="0"/>
        <w:jc w:val="center"/>
        <w:rPr>
          <w:shd w:fill="auto" w:val="clear"/>
        </w:rPr>
      </w:pPr>
      <w:r>
        <w:rPr>
          <w:shd w:fill="auto" w:val="clear"/>
        </w:rPr>
        <w:t>1. Основные положения</w:t>
      </w:r>
    </w:p>
    <w:tbl>
      <w:tblPr>
        <w:tblW w:w="15420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695"/>
        <w:gridCol w:w="3585"/>
        <w:gridCol w:w="7140"/>
      </w:tblGrid>
      <w:tr>
        <w:trPr>
          <w:trHeight w:val="371" w:hRule="atLeast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Куратор муниципальной программы</w:t>
            </w:r>
          </w:p>
        </w:tc>
        <w:tc>
          <w:tcPr>
            <w:tcW w:w="10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Кем Юлия Викторовна, заместитель Главы  городского округа, руководитель аппарата администрации</w:t>
            </w:r>
          </w:p>
        </w:tc>
      </w:tr>
      <w:tr>
        <w:trPr>
          <w:trHeight w:val="525" w:hRule="atLeast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Ответственный исполнитель муниципальной программы</w:t>
            </w:r>
          </w:p>
        </w:tc>
        <w:tc>
          <w:tcPr>
            <w:tcW w:w="10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Управление социальной защиты населения администрации Копейского городского округа Челябинской области</w:t>
            </w:r>
          </w:p>
        </w:tc>
      </w:tr>
      <w:tr>
        <w:trPr>
          <w:trHeight w:val="235" w:hRule="atLeast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Соисполнители муниципальной программы</w:t>
            </w:r>
          </w:p>
        </w:tc>
        <w:tc>
          <w:tcPr>
            <w:tcW w:w="1072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1. Управление культуры администрации Копейского городского округа (далее — УК);</w:t>
            </w:r>
          </w:p>
          <w:p>
            <w:pPr>
              <w:pStyle w:val="ListParagraph"/>
              <w:widowControl w:val="false"/>
              <w:ind w:left="0" w:hanging="0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2. Управление образования администрации Копейского городского округа (далее — УО)</w:t>
            </w:r>
          </w:p>
        </w:tc>
      </w:tr>
      <w:tr>
        <w:trPr>
          <w:trHeight w:val="229" w:hRule="atLeast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Участники муниципальной программы</w:t>
            </w:r>
          </w:p>
        </w:tc>
        <w:tc>
          <w:tcPr>
            <w:tcW w:w="10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720" w:hanging="0"/>
              <w:jc w:val="both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</w:tr>
      <w:tr>
        <w:trPr>
          <w:trHeight w:val="237" w:hRule="atLeast"/>
        </w:trPr>
        <w:tc>
          <w:tcPr>
            <w:tcW w:w="4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Период реализации муниципальной программы</w:t>
            </w:r>
          </w:p>
        </w:tc>
        <w:tc>
          <w:tcPr>
            <w:tcW w:w="10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 xml:space="preserve">Этап </w:t>
            </w:r>
            <w:r>
              <w:rPr>
                <w:color w:val="000000"/>
                <w:sz w:val="24"/>
                <w:szCs w:val="24"/>
                <w:shd w:fill="auto" w:val="clear"/>
                <w:lang w:val="en-US"/>
              </w:rPr>
              <w:t>I</w:t>
            </w:r>
            <w:r>
              <w:rPr>
                <w:color w:val="000000"/>
                <w:sz w:val="24"/>
                <w:szCs w:val="24"/>
                <w:shd w:fill="auto" w:val="clear"/>
              </w:rPr>
              <w:t>: 2025-2027</w:t>
            </w:r>
          </w:p>
        </w:tc>
      </w:tr>
      <w:tr>
        <w:trPr>
          <w:trHeight w:val="228" w:hRule="atLeast"/>
        </w:trPr>
        <w:tc>
          <w:tcPr>
            <w:tcW w:w="4695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</w:r>
          </w:p>
        </w:tc>
        <w:tc>
          <w:tcPr>
            <w:tcW w:w="10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 xml:space="preserve">Этап </w:t>
            </w:r>
            <w:r>
              <w:rPr>
                <w:color w:val="000000"/>
                <w:sz w:val="24"/>
                <w:szCs w:val="24"/>
                <w:shd w:fill="auto" w:val="clear"/>
                <w:lang w:val="en-US"/>
              </w:rPr>
              <w:t>II</w:t>
            </w:r>
            <w:r>
              <w:rPr>
                <w:color w:val="000000"/>
                <w:sz w:val="24"/>
                <w:szCs w:val="24"/>
                <w:shd w:fill="auto" w:val="clear"/>
              </w:rPr>
              <w:t>: 2028-2030</w:t>
            </w:r>
          </w:p>
        </w:tc>
      </w:tr>
      <w:tr>
        <w:trPr>
          <w:trHeight w:val="222" w:hRule="atLeast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Цели/задачи муниципальной программы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color w:val="000000"/>
                <w:sz w:val="24"/>
                <w:szCs w:val="24"/>
                <w:shd w:fill="auto" w:val="clear"/>
              </w:rPr>
              <w:t xml:space="preserve">Цель 1. </w:t>
            </w:r>
            <w:r>
              <w:rPr>
                <w:rStyle w:val="FontStyle12"/>
                <w:color w:val="000000"/>
                <w:sz w:val="24"/>
                <w:szCs w:val="24"/>
                <w:shd w:fill="auto" w:val="clear"/>
              </w:rPr>
              <w:t>Сформирована безбарьерная среда посредством повышения доли доступных для инвалидов и других маломобильных групп населения приоритетных объектов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spacing w:lineRule="auto" w:line="240"/>
              <w:jc w:val="center"/>
              <w:rPr/>
            </w:pPr>
            <w:r>
              <w:rPr>
                <w:rStyle w:val="FontStyle11"/>
                <w:b w:val="false"/>
                <w:i w:val="false"/>
                <w:color w:val="000000"/>
                <w:sz w:val="24"/>
                <w:szCs w:val="24"/>
                <w:shd w:fill="auto" w:val="clear"/>
              </w:rPr>
              <w:t>Создание доступной среды для инвалидов и других маломобильных групп населения</w:t>
            </w:r>
          </w:p>
        </w:tc>
      </w:tr>
      <w:tr>
        <w:trPr>
          <w:trHeight w:val="580" w:hRule="atLeast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Подпрограммы (при наличии)</w:t>
            </w:r>
          </w:p>
        </w:tc>
        <w:tc>
          <w:tcPr>
            <w:tcW w:w="10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</w:tr>
      <w:tr>
        <w:trPr>
          <w:trHeight w:val="461" w:hRule="atLeast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uto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Объемы финансового обеспечения за весь период реализации (тыс. руб.)</w:t>
            </w:r>
          </w:p>
        </w:tc>
        <w:tc>
          <w:tcPr>
            <w:tcW w:w="10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left"/>
              <w:rPr/>
            </w:pPr>
            <w:r>
              <w:rPr>
                <w:color w:val="000000"/>
                <w:sz w:val="24"/>
                <w:szCs w:val="24"/>
                <w:shd w:fill="auto" w:val="clear"/>
              </w:rPr>
              <w:t>8250,63</w:t>
            </w:r>
          </w:p>
        </w:tc>
      </w:tr>
      <w:tr>
        <w:trPr>
          <w:trHeight w:val="697" w:hRule="atLeast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highlight w:val="none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Связь с национальными целями развития Российской Федерации/ государственной программой</w:t>
            </w:r>
          </w:p>
        </w:tc>
        <w:tc>
          <w:tcPr>
            <w:tcW w:w="10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highlight w:val="none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Сохранение населения, здоровья и благополучия людей.</w:t>
            </w:r>
          </w:p>
          <w:p>
            <w:pPr>
              <w:pStyle w:val="Normal"/>
              <w:widowControl w:val="false"/>
              <w:jc w:val="both"/>
              <w:rPr>
                <w:highlight w:val="none"/>
                <w:shd w:fill="auto" w:val="clear"/>
              </w:rPr>
            </w:pPr>
            <w:r>
              <w:rPr>
                <w:color w:val="000000"/>
                <w:shd w:fill="auto" w:val="clear"/>
              </w:rPr>
              <w:t>Государственная программа Российской Федерации «Доступная среда»</w:t>
            </w:r>
          </w:p>
          <w:p>
            <w:pPr>
              <w:pStyle w:val="Normal"/>
              <w:widowControl w:val="false"/>
              <w:jc w:val="both"/>
              <w:rPr>
                <w:highlight w:val="none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  <w:bookmarkStart w:id="0" w:name="_GoBack"/>
            <w:bookmarkEnd w:id="0"/>
          </w:p>
        </w:tc>
      </w:tr>
    </w:tbl>
    <w:p>
      <w:pPr>
        <w:pStyle w:val="Style23"/>
        <w:jc w:val="center"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Style23"/>
        <w:jc w:val="center"/>
        <w:rPr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Style23"/>
        <w:jc w:val="center"/>
        <w:rPr>
          <w:rFonts w:ascii="Times New Roman" w:hAnsi="Times New Roman"/>
          <w:sz w:val="24"/>
          <w:szCs w:val="24"/>
          <w:shd w:fill="auto" w:val="clear"/>
        </w:rPr>
      </w:pPr>
      <w:r>
        <w:rPr>
          <w:sz w:val="24"/>
          <w:szCs w:val="24"/>
          <w:shd w:fill="auto" w:val="clear"/>
        </w:rPr>
        <w:t>2. Показатели муниципальной программы</w:t>
      </w:r>
    </w:p>
    <w:tbl>
      <w:tblPr>
        <w:tblW w:w="15420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52"/>
        <w:gridCol w:w="4188"/>
        <w:gridCol w:w="1126"/>
        <w:gridCol w:w="1203"/>
        <w:gridCol w:w="977"/>
        <w:gridCol w:w="902"/>
        <w:gridCol w:w="956"/>
        <w:gridCol w:w="179"/>
        <w:gridCol w:w="902"/>
        <w:gridCol w:w="1155"/>
        <w:gridCol w:w="1198"/>
        <w:gridCol w:w="1780"/>
      </w:tblGrid>
      <w:tr>
        <w:trPr>
          <w:trHeight w:val="305" w:hRule="atLeast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№</w:t>
            </w:r>
            <w:r>
              <w:rPr>
                <w:sz w:val="24"/>
                <w:szCs w:val="24"/>
                <w:shd w:fill="auto" w:val="clear"/>
              </w:rPr>
              <w:br/>
              <w:t>п</w:t>
            </w:r>
            <w:r>
              <w:rPr>
                <w:sz w:val="24"/>
                <w:szCs w:val="24"/>
                <w:shd w:fill="auto" w:val="clear"/>
                <w:lang w:val="en-US"/>
              </w:rPr>
              <w:t>/</w:t>
            </w:r>
            <w:r>
              <w:rPr>
                <w:sz w:val="24"/>
                <w:szCs w:val="24"/>
                <w:shd w:fill="auto" w:val="clear"/>
              </w:rPr>
              <w:t>п</w:t>
            </w:r>
          </w:p>
        </w:tc>
        <w:tc>
          <w:tcPr>
            <w:tcW w:w="4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Наименование показателя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Единица измерения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Базовое значение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2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  <w:tc>
          <w:tcPr>
            <w:tcW w:w="3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Значение показателя по годам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Ответствен</w:t>
            </w:r>
          </w:p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ный за достижение показателя</w:t>
            </w:r>
          </w:p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</w:r>
          </w:p>
        </w:tc>
      </w:tr>
      <w:tr>
        <w:trPr>
          <w:trHeight w:val="812" w:hRule="atLeast"/>
        </w:trPr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shd w:fill="FFD8CE" w:val="clear"/>
              </w:rPr>
            </w:pPr>
            <w:r>
              <w:rPr>
                <w:sz w:val="24"/>
                <w:szCs w:val="24"/>
                <w:shd w:fill="FFD8CE" w:val="clear"/>
              </w:rPr>
            </w:r>
          </w:p>
        </w:tc>
        <w:tc>
          <w:tcPr>
            <w:tcW w:w="418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shd w:fill="FFD8CE" w:val="clear"/>
              </w:rPr>
            </w:pPr>
            <w:r>
              <w:rPr>
                <w:sz w:val="24"/>
                <w:szCs w:val="24"/>
                <w:shd w:fill="FFD8CE" w:val="clear"/>
              </w:rPr>
            </w:r>
          </w:p>
        </w:tc>
        <w:tc>
          <w:tcPr>
            <w:tcW w:w="1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shd w:fill="FFD8CE" w:val="clear"/>
              </w:rPr>
            </w:pPr>
            <w:r>
              <w:rPr>
                <w:sz w:val="24"/>
                <w:szCs w:val="24"/>
                <w:shd w:fill="FFD8CE" w:val="clear"/>
              </w:rPr>
            </w:r>
          </w:p>
        </w:tc>
        <w:tc>
          <w:tcPr>
            <w:tcW w:w="12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shd w:fill="FFD8CE" w:val="clear"/>
              </w:rPr>
            </w:pPr>
            <w:r>
              <w:rPr>
                <w:sz w:val="24"/>
                <w:szCs w:val="24"/>
                <w:shd w:fill="FFD8CE" w:val="clear"/>
              </w:rPr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2025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2026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2027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2028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2029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2030</w:t>
            </w:r>
          </w:p>
        </w:tc>
        <w:tc>
          <w:tcPr>
            <w:tcW w:w="17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  <w:shd w:fill="FFD8CE" w:val="clear"/>
              </w:rPr>
            </w:pPr>
            <w:r>
              <w:rPr>
                <w:sz w:val="24"/>
                <w:szCs w:val="24"/>
                <w:shd w:fill="FFD8CE" w:val="clear"/>
              </w:rPr>
            </w:r>
          </w:p>
        </w:tc>
      </w:tr>
      <w:tr>
        <w:trPr>
          <w:trHeight w:val="258" w:hRule="atLeast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7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11</w:t>
            </w:r>
          </w:p>
        </w:tc>
      </w:tr>
      <w:tr>
        <w:trPr>
          <w:trHeight w:val="258" w:hRule="atLeast"/>
        </w:trPr>
        <w:tc>
          <w:tcPr>
            <w:tcW w:w="15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jc w:val="left"/>
              <w:rPr/>
            </w:pPr>
            <w:r>
              <w:rPr>
                <w:sz w:val="24"/>
                <w:szCs w:val="24"/>
                <w:shd w:fill="auto" w:val="clear"/>
              </w:rPr>
              <w:t xml:space="preserve">1. Цель: </w:t>
            </w:r>
            <w:r>
              <w:rPr>
                <w:rStyle w:val="FontStyle12"/>
                <w:color w:val="000000"/>
                <w:sz w:val="24"/>
                <w:szCs w:val="24"/>
                <w:shd w:fill="auto" w:val="clear"/>
              </w:rPr>
              <w:t>Сформирована безбарьерная среда посредством повышения доли доступных для инвалидов и других маломобильных групп населения приоритетных объектов</w:t>
            </w:r>
          </w:p>
        </w:tc>
      </w:tr>
      <w:tr>
        <w:trPr>
          <w:trHeight w:val="258" w:hRule="atLeast"/>
        </w:trPr>
        <w:tc>
          <w:tcPr>
            <w:tcW w:w="15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jc w:val="left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  Задача 1: Создание доступной среды для инвалидов и других маломобильных групп населения</w:t>
            </w:r>
          </w:p>
        </w:tc>
      </w:tr>
      <w:tr>
        <w:trPr>
          <w:trHeight w:val="258" w:hRule="atLeast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rPr>
                <w:rFonts w:ascii="Times New Roman" w:hAnsi="Times New Roman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Доля объектов социальной, транспортной, инженерной инфраструктуры доступных для инвалидов и других маломобильных групп населения (далее - МГН) в общем количестве объектов, запланированных для проведения мероприятий по адаптации в текущем году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  <w:sz w:val="24"/>
                <w:szCs w:val="24"/>
              </w:rPr>
              <w:t>УК</w:t>
            </w:r>
          </w:p>
          <w:p>
            <w:pPr>
              <w:pStyle w:val="Style23"/>
              <w:widowControl w:val="false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  <w:sz w:val="24"/>
                <w:szCs w:val="24"/>
              </w:rPr>
              <w:t>УО</w:t>
            </w:r>
          </w:p>
        </w:tc>
      </w:tr>
    </w:tbl>
    <w:p>
      <w:pPr>
        <w:pStyle w:val="Style23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3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3. План достижения показателей муниципальной программы в 2025 году</w:t>
      </w:r>
    </w:p>
    <w:p>
      <w:pPr>
        <w:pStyle w:val="Style23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15360" w:type="dxa"/>
        <w:jc w:val="left"/>
        <w:tblInd w:w="-572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val="0000"/>
      </w:tblPr>
      <w:tblGrid>
        <w:gridCol w:w="792"/>
        <w:gridCol w:w="5760"/>
        <w:gridCol w:w="1292"/>
        <w:gridCol w:w="545"/>
        <w:gridCol w:w="443"/>
        <w:gridCol w:w="465"/>
        <w:gridCol w:w="527"/>
        <w:gridCol w:w="522"/>
        <w:gridCol w:w="527"/>
        <w:gridCol w:w="528"/>
        <w:gridCol w:w="533"/>
        <w:gridCol w:w="529"/>
        <w:gridCol w:w="530"/>
        <w:gridCol w:w="522"/>
        <w:gridCol w:w="1845"/>
      </w:tblGrid>
      <w:tr>
        <w:trPr>
          <w:trHeight w:val="300" w:hRule="atLeast"/>
          <w:cantSplit w:val="true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5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Плановые значения по</w:t>
            </w:r>
          </w:p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кварталам / месяцам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конец</w:t>
            </w:r>
          </w:p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</w:tr>
      <w:tr>
        <w:trPr>
          <w:trHeight w:val="177" w:hRule="atLeast"/>
          <w:cantSplit w:val="true"/>
        </w:trPr>
        <w:tc>
          <w:tcPr>
            <w:tcW w:w="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2" w:hRule="atLeast"/>
          <w:cantSplit w:val="true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rPr>
          <w:trHeight w:val="208" w:hRule="atLeast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</w:t>
            </w:r>
          </w:p>
        </w:tc>
        <w:tc>
          <w:tcPr>
            <w:tcW w:w="1456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ind w:left="134" w:hanging="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Показатели процессной части муниципальной программы</w:t>
            </w:r>
          </w:p>
        </w:tc>
      </w:tr>
      <w:tr>
        <w:trPr>
          <w:trHeight w:val="208" w:hRule="atLeast"/>
        </w:trPr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</w:t>
            </w:r>
          </w:p>
        </w:tc>
        <w:tc>
          <w:tcPr>
            <w:tcW w:w="14568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КПМ «Формирование доступной среды для инвалидов и маломобильных групп населения»</w:t>
            </w:r>
          </w:p>
        </w:tc>
      </w:tr>
      <w:tr>
        <w:trPr>
          <w:trHeight w:val="208" w:hRule="atLeast"/>
        </w:trPr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1.1.1</w:t>
            </w:r>
          </w:p>
        </w:tc>
        <w:tc>
          <w:tcPr>
            <w:tcW w:w="5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rPr>
                <w:rFonts w:ascii="Times New Roman" w:hAnsi="Times New Roman"/>
              </w:rPr>
            </w:pPr>
            <w:r>
              <w:rPr>
                <w:rStyle w:val="FontStyle11"/>
                <w:b w:val="false"/>
                <w:i w:val="false"/>
                <w:color w:val="000000"/>
                <w:sz w:val="24"/>
                <w:szCs w:val="24"/>
                <w:shd w:fill="auto" w:val="clear"/>
              </w:rPr>
              <w:t>Доля объектов социальной, транспортной, инженерной инфраструктуры доступных для инвалидов и других МГН в общем количестве объектов, запланированных для проведения мероприятий по адаптации в текущем году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процент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-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40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color w:val="000000"/>
                <w:sz w:val="24"/>
                <w:szCs w:val="24"/>
                <w:shd w:fill="auto" w:val="clear"/>
              </w:rPr>
              <w:t>100</w:t>
            </w:r>
          </w:p>
        </w:tc>
      </w:tr>
    </w:tbl>
    <w:p>
      <w:pPr>
        <w:pStyle w:val="Normal"/>
        <w:tabs>
          <w:tab w:val="clear" w:pos="708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4. Структура муниципальной программы</w:t>
      </w:r>
    </w:p>
    <w:p>
      <w:pPr>
        <w:pStyle w:val="Normal"/>
        <w:tabs>
          <w:tab w:val="clear" w:pos="708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15732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55"/>
        <w:gridCol w:w="7188"/>
        <w:gridCol w:w="3828"/>
        <w:gridCol w:w="3860"/>
      </w:tblGrid>
      <w:tr>
        <w:trPr>
          <w:trHeight w:val="491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7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показателями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>
          <w:trHeight w:val="271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415" w:hRule="atLeast"/>
        </w:trPr>
        <w:tc>
          <w:tcPr>
            <w:tcW w:w="1573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1.1. КПМ «Формирование доступной среды для инвалидов и маломобильных групп населения»</w:t>
            </w:r>
          </w:p>
        </w:tc>
      </w:tr>
      <w:tr>
        <w:trPr>
          <w:trHeight w:val="295" w:hRule="atLeast"/>
        </w:trPr>
        <w:tc>
          <w:tcPr>
            <w:tcW w:w="804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Кайзер Татьяна Владиславовна,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организации предоставления социальных услуг</w:t>
            </w:r>
          </w:p>
        </w:tc>
        <w:tc>
          <w:tcPr>
            <w:tcW w:w="76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01.01.2025-31.12.2030</w:t>
            </w:r>
          </w:p>
        </w:tc>
      </w:tr>
      <w:tr>
        <w:trPr>
          <w:trHeight w:val="756" w:hRule="atLeast"/>
        </w:trPr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71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spacing w:lineRule="auto" w:line="240"/>
              <w:jc w:val="left"/>
              <w:rPr>
                <w:rFonts w:ascii="Times New Roman" w:hAnsi="Times New Roman"/>
              </w:rPr>
            </w:pPr>
            <w:r>
              <w:rPr>
                <w:sz w:val="24"/>
                <w:szCs w:val="24"/>
                <w:shd w:fill="auto" w:val="clear"/>
              </w:rPr>
              <w:t>Создание доступной среды для инвалидов и других маломобильных групп населения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Адаптированы здания для доступа инвалидов и других МГН</w:t>
            </w:r>
          </w:p>
        </w:tc>
        <w:tc>
          <w:tcPr>
            <w:tcW w:w="3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lineRule="auto" w:line="240"/>
              <w:rPr>
                <w:rFonts w:ascii="Times New Roman" w:hAnsi="Times New Roman"/>
              </w:rPr>
            </w:pPr>
            <w:r>
              <w:rPr>
                <w:rStyle w:val="FontStyle11"/>
                <w:b w:val="false"/>
                <w:i w:val="false"/>
                <w:color w:val="000000"/>
                <w:sz w:val="24"/>
                <w:szCs w:val="24"/>
                <w:shd w:fill="auto" w:val="clear"/>
              </w:rPr>
              <w:t>Доля объектов социальной, транспортной, инженерной инфраструктуры доступных для инвалидов и других  МГН в общем количестве объектов, запланированных для проведения мероприятий по адаптации в текущем году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Style w:val="FontStyle11"/>
                <w:b w:val="false"/>
                <w:i w:val="false"/>
                <w:i w:val="false"/>
                <w:sz w:val="24"/>
                <w:szCs w:val="24"/>
                <w:shd w:fill="auto" w:val="clear"/>
              </w:rPr>
            </w:pPr>
            <w:r>
              <w:rPr>
                <w:b w:val="false"/>
                <w:i w:val="false"/>
                <w:sz w:val="24"/>
                <w:szCs w:val="24"/>
                <w:shd w:fill="auto" w:val="clear"/>
              </w:rPr>
            </w:r>
          </w:p>
        </w:tc>
      </w:tr>
    </w:tbl>
    <w:p>
      <w:pPr>
        <w:pStyle w:val="Normal"/>
        <w:tabs>
          <w:tab w:val="clear" w:pos="708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5. Финансовое обеспечение муниципальной программы</w:t>
      </w:r>
    </w:p>
    <w:p>
      <w:pPr>
        <w:pStyle w:val="Normal"/>
        <w:tabs>
          <w:tab w:val="clear" w:pos="708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15705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978"/>
        <w:gridCol w:w="2655"/>
        <w:gridCol w:w="1247"/>
        <w:gridCol w:w="1261"/>
        <w:gridCol w:w="1291"/>
        <w:gridCol w:w="1305"/>
        <w:gridCol w:w="1269"/>
        <w:gridCol w:w="1257"/>
        <w:gridCol w:w="1440"/>
      </w:tblGrid>
      <w:tr>
        <w:trPr>
          <w:trHeight w:val="193" w:hRule="atLeast"/>
        </w:trPr>
        <w:tc>
          <w:tcPr>
            <w:tcW w:w="3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/ соисполнитель</w:t>
            </w:r>
          </w:p>
        </w:tc>
        <w:tc>
          <w:tcPr>
            <w:tcW w:w="9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>
        <w:trPr>
          <w:trHeight w:val="193" w:hRule="atLeast"/>
        </w:trPr>
        <w:tc>
          <w:tcPr>
            <w:tcW w:w="39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</w:tr>
      <w:tr>
        <w:trPr>
          <w:trHeight w:val="193" w:hRule="atLeast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3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rPr>
          <w:trHeight w:val="193" w:hRule="atLeast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rPr/>
            </w:pPr>
            <w:r>
              <w:rPr>
                <w:sz w:val="24"/>
                <w:szCs w:val="24"/>
              </w:rPr>
              <w:t>Всего, в т.ч.</w:t>
            </w:r>
            <w:r>
              <w:rPr>
                <w:rStyle w:val="FootnoteCharacters"/>
                <w:sz w:val="24"/>
                <w:szCs w:val="24"/>
              </w:rPr>
              <w:t>: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УК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3916,73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3359,6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974,3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8250,63</w:t>
            </w:r>
          </w:p>
        </w:tc>
      </w:tr>
      <w:tr>
        <w:trPr>
          <w:trHeight w:val="345" w:hRule="atLeast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6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3916,73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3359,6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974,3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8250,63</w:t>
            </w:r>
          </w:p>
        </w:tc>
      </w:tr>
      <w:tr>
        <w:trPr>
          <w:trHeight w:val="193" w:hRule="atLeast"/>
        </w:trPr>
        <w:tc>
          <w:tcPr>
            <w:tcW w:w="157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1.1 КПМ «</w:t>
            </w:r>
            <w:r>
              <w:rPr>
                <w:sz w:val="24"/>
                <w:szCs w:val="24"/>
                <w:shd w:fill="auto" w:val="clear"/>
              </w:rPr>
              <w:t>Формирование доступной среды для инвалидов и маломобильных групп населения»</w:t>
            </w:r>
          </w:p>
        </w:tc>
      </w:tr>
      <w:tr>
        <w:trPr>
          <w:trHeight w:val="193" w:hRule="atLeast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rPr/>
            </w:pPr>
            <w:r>
              <w:rPr>
                <w:sz w:val="24"/>
                <w:szCs w:val="24"/>
              </w:rPr>
              <w:t>Всего, в т.ч.</w:t>
            </w:r>
            <w:r>
              <w:rPr>
                <w:rStyle w:val="FootnoteCharacters"/>
                <w:sz w:val="24"/>
                <w:szCs w:val="24"/>
              </w:rPr>
              <w:t>: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УК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3916,73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3359,6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974,3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8250,63</w:t>
            </w:r>
          </w:p>
        </w:tc>
      </w:tr>
      <w:tr>
        <w:trPr>
          <w:trHeight w:val="193" w:hRule="atLeast"/>
        </w:trPr>
        <w:tc>
          <w:tcPr>
            <w:tcW w:w="3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6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3916,73</w:t>
            </w: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3359,6</w:t>
            </w:r>
          </w:p>
        </w:tc>
        <w:tc>
          <w:tcPr>
            <w:tcW w:w="1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974,3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840" w:leader="none"/>
                <w:tab w:val="left" w:pos="3969" w:leader="none"/>
                <w:tab w:val="center" w:pos="4819" w:leader="none"/>
              </w:tabs>
              <w:spacing w:before="0" w:after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8250,63</w:t>
            </w:r>
          </w:p>
        </w:tc>
      </w:tr>
    </w:tbl>
    <w:p>
      <w:pPr>
        <w:pStyle w:val="Normal"/>
        <w:tabs>
          <w:tab w:val="clear" w:pos="708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jc w:val="center"/>
        <w:rPr>
          <w:rFonts w:ascii="Times New Roman" w:hAnsi="Times New Roman"/>
          <w:sz w:val="24"/>
          <w:szCs w:val="24"/>
        </w:rPr>
      </w:pPr>
      <w:r>
        <w:rPr/>
      </w:r>
    </w:p>
    <w:sectPr>
      <w:headerReference w:type="default" r:id="rId2"/>
      <w:type w:val="nextPage"/>
      <w:pgSz w:orient="landscape" w:w="16838" w:h="11906"/>
      <w:pgMar w:left="1134" w:right="1134" w:gutter="0" w:header="709" w:top="1418" w:footer="0" w:bottom="567"/>
      <w:pgNumType w:start="6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Cambria">
    <w:charset w:val="01"/>
    <w:family w:val="swiss"/>
    <w:pitch w:val="default"/>
  </w:font>
  <w:font w:name="Tahoma">
    <w:charset w:val="01"/>
    <w:family w:val="swiss"/>
    <w:pitch w:val="default"/>
  </w:font>
  <w:font w:name="PT Astra Serif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080725875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5680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next w:val="Normal"/>
    <w:qFormat/>
    <w:rsid w:val="00156809"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qFormat/>
    <w:rsid w:val="0015680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5680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qFormat/>
    <w:rsid w:val="00156809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Нижний колонтитул Знак"/>
    <w:basedOn w:val="DefaultParagraphFont"/>
    <w:qFormat/>
    <w:rsid w:val="0015680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 w:customStyle="1">
    <w:name w:val="Заголовок 1 Знак"/>
    <w:basedOn w:val="DefaultParagraphFont"/>
    <w:qFormat/>
    <w:rsid w:val="00156809"/>
    <w:rPr>
      <w:rFonts w:ascii="Cambria" w:hAnsi="Cambria" w:eastAsia="Calibri" w:cs="Tahoma"/>
      <w:b/>
      <w:bCs/>
      <w:color w:val="365F91"/>
      <w:sz w:val="28"/>
      <w:szCs w:val="28"/>
      <w:lang w:eastAsia="ru-RU"/>
    </w:rPr>
  </w:style>
  <w:style w:type="character" w:styleId="Style17" w:customStyle="1">
    <w:name w:val="Текст сноски Знак"/>
    <w:basedOn w:val="DefaultParagraphFont"/>
    <w:qFormat/>
    <w:rsid w:val="00156809"/>
    <w:rPr>
      <w:rFonts w:eastAsia="Calibri" w:cs="Times New Roman"/>
      <w:sz w:val="20"/>
      <w:szCs w:val="20"/>
      <w:lang w:eastAsia="ru-RU"/>
    </w:rPr>
  </w:style>
  <w:style w:type="character" w:styleId="Style18" w:customStyle="1">
    <w:name w:val="Символ сноски"/>
    <w:qFormat/>
    <w:rsid w:val="00156809"/>
    <w:rPr>
      <w:rFonts w:cs="Times New Roman"/>
      <w:vertAlign w:val="superscript"/>
    </w:rPr>
  </w:style>
  <w:style w:type="character" w:styleId="Style19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basedOn w:val="DefaultParagraphFont"/>
    <w:qFormat/>
    <w:rsid w:val="00156809"/>
    <w:rPr>
      <w:rFonts w:cs="Times New Roman"/>
      <w:vertAlign w:val="superscript"/>
    </w:rPr>
  </w:style>
  <w:style w:type="character" w:styleId="FontStyle11" w:customStyle="1">
    <w:name w:val="Font Style11"/>
    <w:qFormat/>
    <w:rsid w:val="00156809"/>
    <w:rPr>
      <w:rFonts w:ascii="Times New Roman" w:hAnsi="Times New Roman" w:cs="Times New Roman"/>
      <w:b/>
      <w:bCs/>
      <w:i/>
      <w:iCs/>
      <w:sz w:val="34"/>
      <w:szCs w:val="34"/>
    </w:rPr>
  </w:style>
  <w:style w:type="character" w:styleId="Style20" w:customStyle="1">
    <w:name w:val="Символ концевой сноски"/>
    <w:qFormat/>
    <w:rsid w:val="00156809"/>
    <w:rPr>
      <w:vertAlign w:val="superscript"/>
    </w:rPr>
  </w:style>
  <w:style w:type="character" w:styleId="Style21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12" w:customStyle="1">
    <w:name w:val="Верхний колонтитул Знак1"/>
    <w:basedOn w:val="DefaultParagraphFont"/>
    <w:uiPriority w:val="99"/>
    <w:semiHidden/>
    <w:qFormat/>
    <w:rsid w:val="008509c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Нижний колонтитул Знак1"/>
    <w:basedOn w:val="DefaultParagraphFont"/>
    <w:uiPriority w:val="99"/>
    <w:semiHidden/>
    <w:qFormat/>
    <w:rsid w:val="008509c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styleId="Style22" w:customStyle="1">
    <w:name w:val="Заголовок"/>
    <w:basedOn w:val="Normal"/>
    <w:next w:val="Style23"/>
    <w:qFormat/>
    <w:rsid w:val="00156809"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3">
    <w:name w:val="Body Text"/>
    <w:basedOn w:val="Normal"/>
    <w:rsid w:val="00156809"/>
    <w:pPr>
      <w:jc w:val="both"/>
    </w:pPr>
    <w:rPr>
      <w:sz w:val="20"/>
      <w:szCs w:val="20"/>
    </w:rPr>
  </w:style>
  <w:style w:type="paragraph" w:styleId="Style24">
    <w:name w:val="List"/>
    <w:basedOn w:val="Style23"/>
    <w:rsid w:val="00156809"/>
    <w:pPr/>
    <w:rPr>
      <w:rFonts w:ascii="PT Astra Serif" w:hAnsi="PT Astra Serif" w:cs="Noto Sans Devanagari"/>
    </w:rPr>
  </w:style>
  <w:style w:type="paragraph" w:styleId="Style25" w:customStyle="1">
    <w:name w:val="Caption"/>
    <w:basedOn w:val="Normal"/>
    <w:qFormat/>
    <w:rsid w:val="00156809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rsid w:val="00156809"/>
    <w:pPr>
      <w:suppressLineNumbers/>
    </w:pPr>
    <w:rPr>
      <w:rFonts w:ascii="PT Astra Serif" w:hAnsi="PT Astra Serif" w:cs="Noto Sans Devanagari"/>
    </w:rPr>
  </w:style>
  <w:style w:type="paragraph" w:styleId="Style27" w:customStyle="1">
    <w:name w:val="Верхний и нижний колонтитулы"/>
    <w:basedOn w:val="Normal"/>
    <w:qFormat/>
    <w:rsid w:val="00156809"/>
    <w:pPr/>
    <w:rPr/>
  </w:style>
  <w:style w:type="paragraph" w:styleId="Style28">
    <w:name w:val="Header"/>
    <w:basedOn w:val="Normal"/>
    <w:uiPriority w:val="99"/>
    <w:unhideWhenUsed/>
    <w:rsid w:val="008509c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rsid w:val="00156809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15680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6"/>
      <w:szCs w:val="26"/>
      <w:lang w:val="ru-RU" w:eastAsia="en-US" w:bidi="ar-SA"/>
    </w:rPr>
  </w:style>
  <w:style w:type="paragraph" w:styleId="ListParagraph">
    <w:name w:val="List Paragraph"/>
    <w:basedOn w:val="Normal"/>
    <w:qFormat/>
    <w:rsid w:val="00156809"/>
    <w:pPr>
      <w:spacing w:before="0" w:after="0"/>
      <w:ind w:left="720" w:hanging="0"/>
      <w:contextualSpacing/>
    </w:pPr>
    <w:rPr/>
  </w:style>
  <w:style w:type="paragraph" w:styleId="Style29">
    <w:name w:val="Footer"/>
    <w:basedOn w:val="Normal"/>
    <w:link w:val="11"/>
    <w:uiPriority w:val="99"/>
    <w:semiHidden/>
    <w:unhideWhenUsed/>
    <w:rsid w:val="008509c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 w:customStyle="1">
    <w:name w:val="Footnote Text"/>
    <w:basedOn w:val="Normal"/>
    <w:rsid w:val="00156809"/>
    <w:pPr>
      <w:spacing w:lineRule="auto" w:line="259" w:before="0" w:after="160"/>
    </w:pPr>
    <w:rPr>
      <w:rFonts w:ascii="Calibri" w:hAnsi="Calibri" w:eastAsia="Calibri"/>
      <w:sz w:val="20"/>
      <w:szCs w:val="20"/>
    </w:rPr>
  </w:style>
  <w:style w:type="paragraph" w:styleId="Style31" w:customStyle="1">
    <w:name w:val="Содержимое таблицы"/>
    <w:basedOn w:val="Normal"/>
    <w:qFormat/>
    <w:rsid w:val="00156809"/>
    <w:pPr>
      <w:widowControl w:val="false"/>
      <w:suppressLineNumbers/>
    </w:pPr>
    <w:rPr/>
  </w:style>
  <w:style w:type="paragraph" w:styleId="Style32" w:customStyle="1">
    <w:name w:val="Заголовок таблицы"/>
    <w:basedOn w:val="Style31"/>
    <w:qFormat/>
    <w:rsid w:val="00156809"/>
    <w:pPr>
      <w:jc w:val="center"/>
    </w:pPr>
    <w:rPr>
      <w:b/>
      <w:bCs/>
    </w:rPr>
  </w:style>
  <w:style w:type="paragraph" w:styleId="Style110" w:customStyle="1">
    <w:name w:val="Style1"/>
    <w:basedOn w:val="Normal"/>
    <w:qFormat/>
    <w:rsid w:val="00156809"/>
    <w:pPr>
      <w:widowControl w:val="false"/>
    </w:pPr>
    <w:rPr/>
  </w:style>
  <w:style w:type="paragraph" w:styleId="Style210" w:customStyle="1">
    <w:name w:val="Style2"/>
    <w:basedOn w:val="Normal"/>
    <w:qFormat/>
    <w:rsid w:val="00156809"/>
    <w:pPr>
      <w:widowControl w:val="false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3534</TotalTime>
  <Application>LibreOffice/7.5.2.1$Linux_X86_64 LibreOffice_project/50$Build-1</Application>
  <AppVersion>15.0000</AppVersion>
  <Pages>3</Pages>
  <Words>570</Words>
  <Characters>3700</Characters>
  <CharactersWithSpaces>4100</CharactersWithSpaces>
  <Paragraphs>199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2021-10-21T02:59:00Z</dcterms:created>
  <dc:creator>n.babyrina</dc:creator>
  <dc:description/>
  <dc:language>ru-RU</dc:language>
  <cp:lastModifiedBy/>
  <cp:lastPrinted>2024-10-17T08:42:58Z</cp:lastPrinted>
  <dcterms:modified xsi:type="dcterms:W3CDTF">2024-10-17T08:43:05Z</dcterms:modified>
  <cp:revision>450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